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42"/>
        <w:gridCol w:w="4223"/>
        <w:gridCol w:w="5397"/>
        <w:gridCol w:w="4036"/>
      </w:tblGrid>
      <w:tr w:rsidR="006B0FDC" w:rsidRPr="006B0FDC" w14:paraId="28B80224" w14:textId="77777777">
        <w:trPr>
          <w:tblHeader/>
          <w:tblCellSpacing w:w="15" w:type="dxa"/>
        </w:trPr>
        <w:tc>
          <w:tcPr>
            <w:tcW w:w="0" w:type="auto"/>
            <w:vAlign w:val="center"/>
            <w:hideMark/>
          </w:tcPr>
          <w:p w14:paraId="5EA24C8B" w14:textId="77777777" w:rsidR="006B0FDC" w:rsidRPr="006B0FDC" w:rsidRDefault="006B0FDC" w:rsidP="006B0FDC">
            <w:pPr>
              <w:rPr>
                <w:rFonts w:ascii="Arial" w:hAnsi="Arial" w:cs="Arial"/>
                <w:b/>
                <w:bCs/>
                <w:sz w:val="20"/>
                <w:szCs w:val="20"/>
              </w:rPr>
            </w:pPr>
            <w:r w:rsidRPr="006B0FDC">
              <w:rPr>
                <w:rFonts w:ascii="Arial" w:hAnsi="Arial" w:cs="Arial"/>
                <w:b/>
                <w:bCs/>
                <w:sz w:val="20"/>
                <w:szCs w:val="20"/>
              </w:rPr>
              <w:t>Education phase</w:t>
            </w:r>
          </w:p>
        </w:tc>
        <w:tc>
          <w:tcPr>
            <w:tcW w:w="0" w:type="auto"/>
            <w:vAlign w:val="center"/>
            <w:hideMark/>
          </w:tcPr>
          <w:p w14:paraId="135F514E" w14:textId="2B37E870" w:rsidR="006B0FDC" w:rsidRPr="006B0FDC" w:rsidRDefault="00F204FC" w:rsidP="006B0FDC">
            <w:pPr>
              <w:rPr>
                <w:rFonts w:ascii="Arial" w:hAnsi="Arial" w:cs="Arial"/>
                <w:b/>
                <w:bCs/>
                <w:sz w:val="20"/>
                <w:szCs w:val="20"/>
              </w:rPr>
            </w:pPr>
            <w:r>
              <w:rPr>
                <w:rFonts w:ascii="Arial" w:hAnsi="Arial" w:cs="Arial"/>
                <w:b/>
                <w:bCs/>
                <w:sz w:val="20"/>
                <w:szCs w:val="20"/>
              </w:rPr>
              <w:t xml:space="preserve"> C</w:t>
            </w:r>
            <w:r w:rsidR="006B0FDC" w:rsidRPr="006B0FDC">
              <w:rPr>
                <w:rFonts w:ascii="Arial" w:hAnsi="Arial" w:cs="Arial"/>
                <w:b/>
                <w:bCs/>
                <w:sz w:val="20"/>
                <w:szCs w:val="20"/>
              </w:rPr>
              <w:t>urriculum emphasis</w:t>
            </w:r>
          </w:p>
        </w:tc>
        <w:tc>
          <w:tcPr>
            <w:tcW w:w="0" w:type="auto"/>
            <w:vAlign w:val="center"/>
            <w:hideMark/>
          </w:tcPr>
          <w:p w14:paraId="4ABEEAE3" w14:textId="1ADCD0AE" w:rsidR="006B0FDC" w:rsidRPr="006B0FDC" w:rsidRDefault="00F204FC" w:rsidP="006B0FDC">
            <w:pPr>
              <w:rPr>
                <w:rFonts w:ascii="Arial" w:hAnsi="Arial" w:cs="Arial"/>
                <w:b/>
                <w:bCs/>
                <w:sz w:val="20"/>
                <w:szCs w:val="20"/>
              </w:rPr>
            </w:pPr>
            <w:r>
              <w:rPr>
                <w:rFonts w:ascii="Arial" w:hAnsi="Arial" w:cs="Arial"/>
                <w:b/>
                <w:bCs/>
                <w:sz w:val="20"/>
                <w:szCs w:val="20"/>
              </w:rPr>
              <w:t xml:space="preserve"> </w:t>
            </w:r>
            <w:r w:rsidR="006B0FDC" w:rsidRPr="006B0FDC">
              <w:rPr>
                <w:rFonts w:ascii="Arial" w:hAnsi="Arial" w:cs="Arial"/>
                <w:b/>
                <w:bCs/>
                <w:sz w:val="20"/>
                <w:szCs w:val="20"/>
              </w:rPr>
              <w:t>SSAF formation being cultivated</w:t>
            </w:r>
          </w:p>
        </w:tc>
        <w:tc>
          <w:tcPr>
            <w:tcW w:w="0" w:type="auto"/>
            <w:vAlign w:val="center"/>
            <w:hideMark/>
          </w:tcPr>
          <w:p w14:paraId="1945E03B" w14:textId="2DA73614" w:rsidR="006B0FDC" w:rsidRPr="006B0FDC" w:rsidRDefault="00F204FC" w:rsidP="006B0FDC">
            <w:pPr>
              <w:rPr>
                <w:rFonts w:ascii="Arial" w:hAnsi="Arial" w:cs="Arial"/>
                <w:b/>
                <w:bCs/>
                <w:sz w:val="20"/>
                <w:szCs w:val="20"/>
              </w:rPr>
            </w:pPr>
            <w:r>
              <w:rPr>
                <w:rFonts w:ascii="Arial" w:hAnsi="Arial" w:cs="Arial"/>
                <w:b/>
                <w:bCs/>
                <w:sz w:val="20"/>
                <w:szCs w:val="20"/>
              </w:rPr>
              <w:t>Accumulating c</w:t>
            </w:r>
            <w:r w:rsidR="006B0FDC" w:rsidRPr="006B0FDC">
              <w:rPr>
                <w:rFonts w:ascii="Arial" w:hAnsi="Arial" w:cs="Arial"/>
                <w:b/>
                <w:bCs/>
                <w:sz w:val="20"/>
                <w:szCs w:val="20"/>
              </w:rPr>
              <w:t>ivic mean</w:t>
            </w:r>
            <w:r>
              <w:rPr>
                <w:rFonts w:ascii="Arial" w:hAnsi="Arial" w:cs="Arial"/>
                <w:b/>
                <w:bCs/>
                <w:sz w:val="20"/>
                <w:szCs w:val="20"/>
              </w:rPr>
              <w:t>ings</w:t>
            </w:r>
          </w:p>
        </w:tc>
      </w:tr>
      <w:tr w:rsidR="006B0FDC" w:rsidRPr="006B0FDC" w14:paraId="1F5C4F74" w14:textId="77777777">
        <w:trPr>
          <w:tblCellSpacing w:w="15" w:type="dxa"/>
        </w:trPr>
        <w:tc>
          <w:tcPr>
            <w:tcW w:w="0" w:type="auto"/>
            <w:vAlign w:val="center"/>
            <w:hideMark/>
          </w:tcPr>
          <w:p w14:paraId="3636D63A" w14:textId="77777777" w:rsidR="006B0FDC" w:rsidRPr="006B0FDC" w:rsidRDefault="006B0FDC" w:rsidP="006B0FDC">
            <w:pPr>
              <w:rPr>
                <w:rFonts w:ascii="Arial" w:hAnsi="Arial" w:cs="Arial"/>
                <w:sz w:val="20"/>
                <w:szCs w:val="20"/>
              </w:rPr>
            </w:pPr>
            <w:r w:rsidRPr="006B0FDC">
              <w:rPr>
                <w:rFonts w:ascii="Arial" w:hAnsi="Arial" w:cs="Arial"/>
                <w:b/>
                <w:bCs/>
                <w:sz w:val="20"/>
                <w:szCs w:val="20"/>
              </w:rPr>
              <w:t>EYFS</w:t>
            </w:r>
          </w:p>
        </w:tc>
        <w:tc>
          <w:tcPr>
            <w:tcW w:w="0" w:type="auto"/>
            <w:vAlign w:val="center"/>
            <w:hideMark/>
          </w:tcPr>
          <w:p w14:paraId="70C53CEB" w14:textId="77777777" w:rsidR="006B0FDC" w:rsidRPr="006B0FDC" w:rsidRDefault="006B0FDC" w:rsidP="006B0FDC">
            <w:pPr>
              <w:rPr>
                <w:rFonts w:ascii="Arial" w:hAnsi="Arial" w:cs="Arial"/>
                <w:sz w:val="20"/>
                <w:szCs w:val="20"/>
              </w:rPr>
            </w:pPr>
            <w:r w:rsidRPr="006B0FDC">
              <w:rPr>
                <w:rFonts w:ascii="Arial" w:hAnsi="Arial" w:cs="Arial"/>
                <w:sz w:val="20"/>
                <w:szCs w:val="20"/>
              </w:rPr>
              <w:t>Shared routines, scarce resources, snack time, tidying, caring for plants/animals, turn-taking games, building together, stories of helping and repair.</w:t>
            </w:r>
          </w:p>
        </w:tc>
        <w:tc>
          <w:tcPr>
            <w:tcW w:w="0" w:type="auto"/>
            <w:vAlign w:val="center"/>
            <w:hideMark/>
          </w:tcPr>
          <w:p w14:paraId="59BEF902" w14:textId="6E304496" w:rsidR="006B0FDC" w:rsidRPr="006B0FDC" w:rsidRDefault="006B0FDC" w:rsidP="006B0FDC">
            <w:pPr>
              <w:rPr>
                <w:rFonts w:ascii="Arial" w:hAnsi="Arial" w:cs="Arial"/>
                <w:sz w:val="20"/>
                <w:szCs w:val="20"/>
              </w:rPr>
            </w:pPr>
            <w:r w:rsidRPr="006B0FDC">
              <w:rPr>
                <w:rFonts w:ascii="Arial" w:hAnsi="Arial" w:cs="Arial"/>
                <w:b/>
                <w:bCs/>
                <w:sz w:val="20"/>
                <w:szCs w:val="20"/>
              </w:rPr>
              <w:t>Force, resistance, release, mod</w:t>
            </w:r>
            <w:r w:rsidR="00F204FC">
              <w:rPr>
                <w:rFonts w:ascii="Arial" w:hAnsi="Arial" w:cs="Arial"/>
                <w:b/>
                <w:bCs/>
                <w:sz w:val="20"/>
                <w:szCs w:val="20"/>
              </w:rPr>
              <w:t>eration</w:t>
            </w:r>
            <w:r w:rsidRPr="006B0FDC">
              <w:rPr>
                <w:rFonts w:ascii="Arial" w:hAnsi="Arial" w:cs="Arial"/>
                <w:b/>
                <w:bCs/>
                <w:sz w:val="20"/>
                <w:szCs w:val="20"/>
              </w:rPr>
              <w:t>, early reciprocity.</w:t>
            </w:r>
            <w:r w:rsidRPr="006B0FDC">
              <w:rPr>
                <w:rFonts w:ascii="Arial" w:hAnsi="Arial" w:cs="Arial"/>
                <w:sz w:val="20"/>
                <w:szCs w:val="20"/>
              </w:rPr>
              <w:t xml:space="preserve"> Children repeatedly experience that action affects others and that restraint can keep shared activity alive.</w:t>
            </w:r>
          </w:p>
        </w:tc>
        <w:tc>
          <w:tcPr>
            <w:tcW w:w="0" w:type="auto"/>
            <w:vAlign w:val="center"/>
            <w:hideMark/>
          </w:tcPr>
          <w:p w14:paraId="0E63A276" w14:textId="77777777" w:rsidR="006B0FDC" w:rsidRPr="006B0FDC" w:rsidRDefault="006B0FDC" w:rsidP="006B0FDC">
            <w:pPr>
              <w:rPr>
                <w:rFonts w:ascii="Arial" w:hAnsi="Arial" w:cs="Arial"/>
                <w:sz w:val="20"/>
                <w:szCs w:val="20"/>
              </w:rPr>
            </w:pPr>
            <w:r w:rsidRPr="006B0FDC">
              <w:rPr>
                <w:rFonts w:ascii="Arial" w:hAnsi="Arial" w:cs="Arial"/>
                <w:sz w:val="20"/>
                <w:szCs w:val="20"/>
              </w:rPr>
              <w:t xml:space="preserve">Citizenship as </w:t>
            </w:r>
            <w:r w:rsidRPr="006B0FDC">
              <w:rPr>
                <w:rFonts w:ascii="Arial" w:hAnsi="Arial" w:cs="Arial"/>
                <w:b/>
                <w:bCs/>
                <w:sz w:val="20"/>
                <w:szCs w:val="20"/>
              </w:rPr>
              <w:t>belonging, care, inclusion and repair</w:t>
            </w:r>
            <w:r w:rsidRPr="006B0FDC">
              <w:rPr>
                <w:rFonts w:ascii="Arial" w:hAnsi="Arial" w:cs="Arial"/>
                <w:sz w:val="20"/>
                <w:szCs w:val="20"/>
              </w:rPr>
              <w:t>. Children can take pride in being part of “how we look after things and each other here.”</w:t>
            </w:r>
          </w:p>
        </w:tc>
      </w:tr>
      <w:tr w:rsidR="006B0FDC" w:rsidRPr="006B0FDC" w14:paraId="1BBD179E" w14:textId="77777777">
        <w:trPr>
          <w:tblCellSpacing w:w="15" w:type="dxa"/>
        </w:trPr>
        <w:tc>
          <w:tcPr>
            <w:tcW w:w="0" w:type="auto"/>
            <w:vAlign w:val="center"/>
            <w:hideMark/>
          </w:tcPr>
          <w:p w14:paraId="3360CCAA" w14:textId="77777777" w:rsidR="006B0FDC" w:rsidRPr="006B0FDC" w:rsidRDefault="006B0FDC" w:rsidP="006B0FDC">
            <w:pPr>
              <w:rPr>
                <w:rFonts w:ascii="Arial" w:hAnsi="Arial" w:cs="Arial"/>
                <w:sz w:val="20"/>
                <w:szCs w:val="20"/>
              </w:rPr>
            </w:pPr>
            <w:r w:rsidRPr="006B0FDC">
              <w:rPr>
                <w:rFonts w:ascii="Arial" w:hAnsi="Arial" w:cs="Arial"/>
                <w:b/>
                <w:bCs/>
                <w:sz w:val="20"/>
                <w:szCs w:val="20"/>
              </w:rPr>
              <w:t>Key Stage 1</w:t>
            </w:r>
          </w:p>
        </w:tc>
        <w:tc>
          <w:tcPr>
            <w:tcW w:w="0" w:type="auto"/>
            <w:vAlign w:val="center"/>
            <w:hideMark/>
          </w:tcPr>
          <w:p w14:paraId="23986017" w14:textId="77777777" w:rsidR="006B0FDC" w:rsidRPr="00F204FC" w:rsidRDefault="006B0FDC" w:rsidP="006B0FDC">
            <w:pPr>
              <w:rPr>
                <w:rFonts w:ascii="Arial" w:hAnsi="Arial" w:cs="Arial"/>
                <w:sz w:val="20"/>
                <w:szCs w:val="20"/>
              </w:rPr>
            </w:pPr>
            <w:r w:rsidRPr="00F204FC">
              <w:rPr>
                <w:rFonts w:ascii="Arial" w:hAnsi="Arial" w:cs="Arial"/>
                <w:sz w:val="20"/>
                <w:szCs w:val="20"/>
              </w:rPr>
              <w:t>More deliberate use of roles, teams, shared tasks, class responsibilities, fair distribution, simple votes, collaborative construction, environmental care.</w:t>
            </w:r>
          </w:p>
        </w:tc>
        <w:tc>
          <w:tcPr>
            <w:tcW w:w="0" w:type="auto"/>
            <w:vAlign w:val="center"/>
            <w:hideMark/>
          </w:tcPr>
          <w:p w14:paraId="27AB0D07" w14:textId="74057672" w:rsidR="006B0FDC" w:rsidRPr="00F204FC" w:rsidRDefault="00F204FC" w:rsidP="006B0FDC">
            <w:pPr>
              <w:rPr>
                <w:rFonts w:ascii="Arial" w:hAnsi="Arial" w:cs="Arial"/>
                <w:b/>
                <w:bCs/>
                <w:sz w:val="20"/>
                <w:szCs w:val="20"/>
              </w:rPr>
            </w:pPr>
            <w:r w:rsidRPr="00F204FC">
              <w:rPr>
                <w:rFonts w:ascii="Arial" w:hAnsi="Arial" w:cs="Arial"/>
                <w:b/>
                <w:bCs/>
                <w:sz w:val="20"/>
                <w:szCs w:val="20"/>
              </w:rPr>
              <w:t xml:space="preserve">Reciprocity, compromise and shared practice. </w:t>
            </w:r>
            <w:r w:rsidRPr="00F204FC">
              <w:rPr>
                <w:rFonts w:ascii="Arial" w:hAnsi="Arial" w:cs="Arial"/>
                <w:sz w:val="20"/>
                <w:szCs w:val="20"/>
              </w:rPr>
              <w:t>The experience</w:t>
            </w:r>
            <w:r>
              <w:rPr>
                <w:rFonts w:ascii="Arial" w:hAnsi="Arial" w:cs="Arial"/>
                <w:sz w:val="20"/>
                <w:szCs w:val="20"/>
              </w:rPr>
              <w:t xml:space="preserve"> of</w:t>
            </w:r>
            <w:r w:rsidRPr="00F204FC">
              <w:rPr>
                <w:rFonts w:ascii="Arial" w:hAnsi="Arial" w:cs="Arial"/>
                <w:sz w:val="20"/>
                <w:szCs w:val="20"/>
              </w:rPr>
              <w:t xml:space="preserve"> others as co-participants and shared arrangements make common activity possible, especially where different interests must be accommodated</w:t>
            </w:r>
            <w:r>
              <w:rPr>
                <w:rFonts w:ascii="Arial" w:hAnsi="Arial" w:cs="Arial"/>
                <w:sz w:val="20"/>
                <w:szCs w:val="20"/>
              </w:rPr>
              <w:t>.</w:t>
            </w:r>
          </w:p>
        </w:tc>
        <w:tc>
          <w:tcPr>
            <w:tcW w:w="0" w:type="auto"/>
            <w:vAlign w:val="center"/>
            <w:hideMark/>
          </w:tcPr>
          <w:p w14:paraId="681F81A2" w14:textId="77777777" w:rsidR="006B0FDC" w:rsidRPr="006B0FDC" w:rsidRDefault="006B0FDC" w:rsidP="006B0FDC">
            <w:pPr>
              <w:rPr>
                <w:rFonts w:ascii="Arial" w:hAnsi="Arial" w:cs="Arial"/>
                <w:sz w:val="20"/>
                <w:szCs w:val="20"/>
              </w:rPr>
            </w:pPr>
            <w:r w:rsidRPr="006B0FDC">
              <w:rPr>
                <w:rFonts w:ascii="Arial" w:hAnsi="Arial" w:cs="Arial"/>
                <w:sz w:val="20"/>
                <w:szCs w:val="20"/>
              </w:rPr>
              <w:t xml:space="preserve">Citizenship as </w:t>
            </w:r>
            <w:r w:rsidRPr="006B0FDC">
              <w:rPr>
                <w:rFonts w:ascii="Arial" w:hAnsi="Arial" w:cs="Arial"/>
                <w:b/>
                <w:bCs/>
                <w:sz w:val="20"/>
                <w:szCs w:val="20"/>
              </w:rPr>
              <w:t>fairness, helping, sharing, responsibility and voice</w:t>
            </w:r>
            <w:r w:rsidRPr="006B0FDC">
              <w:rPr>
                <w:rFonts w:ascii="Arial" w:hAnsi="Arial" w:cs="Arial"/>
                <w:sz w:val="20"/>
                <w:szCs w:val="20"/>
              </w:rPr>
              <w:t>.</w:t>
            </w:r>
          </w:p>
        </w:tc>
      </w:tr>
      <w:tr w:rsidR="006B0FDC" w:rsidRPr="006B0FDC" w14:paraId="0F2AFB3E" w14:textId="77777777">
        <w:trPr>
          <w:tblCellSpacing w:w="15" w:type="dxa"/>
        </w:trPr>
        <w:tc>
          <w:tcPr>
            <w:tcW w:w="0" w:type="auto"/>
            <w:vAlign w:val="center"/>
            <w:hideMark/>
          </w:tcPr>
          <w:p w14:paraId="403FD43A" w14:textId="77777777" w:rsidR="006B0FDC" w:rsidRPr="006B0FDC" w:rsidRDefault="006B0FDC" w:rsidP="006B0FDC">
            <w:pPr>
              <w:rPr>
                <w:rFonts w:ascii="Arial" w:hAnsi="Arial" w:cs="Arial"/>
                <w:sz w:val="20"/>
                <w:szCs w:val="20"/>
              </w:rPr>
            </w:pPr>
            <w:r w:rsidRPr="006B0FDC">
              <w:rPr>
                <w:rFonts w:ascii="Arial" w:hAnsi="Arial" w:cs="Arial"/>
                <w:b/>
                <w:bCs/>
                <w:sz w:val="20"/>
                <w:szCs w:val="20"/>
              </w:rPr>
              <w:t>Key Stage 2</w:t>
            </w:r>
          </w:p>
        </w:tc>
        <w:tc>
          <w:tcPr>
            <w:tcW w:w="0" w:type="auto"/>
            <w:vAlign w:val="center"/>
            <w:hideMark/>
          </w:tcPr>
          <w:p w14:paraId="6BBD8803" w14:textId="77777777" w:rsidR="006B0FDC" w:rsidRPr="006B0FDC" w:rsidRDefault="006B0FDC" w:rsidP="006B0FDC">
            <w:pPr>
              <w:rPr>
                <w:rFonts w:ascii="Arial" w:hAnsi="Arial" w:cs="Arial"/>
                <w:sz w:val="20"/>
                <w:szCs w:val="20"/>
              </w:rPr>
            </w:pPr>
            <w:r w:rsidRPr="006B0FDC">
              <w:rPr>
                <w:rFonts w:ascii="Arial" w:hAnsi="Arial" w:cs="Arial"/>
                <w:sz w:val="20"/>
                <w:szCs w:val="20"/>
              </w:rPr>
              <w:t>Class councils, group projects, common goods, rule-making, community links, local environmental action, conflict repair, stories of rights and responsibilities.</w:t>
            </w:r>
          </w:p>
        </w:tc>
        <w:tc>
          <w:tcPr>
            <w:tcW w:w="0" w:type="auto"/>
            <w:vAlign w:val="center"/>
            <w:hideMark/>
          </w:tcPr>
          <w:p w14:paraId="6117DE36" w14:textId="77777777" w:rsidR="006B0FDC" w:rsidRPr="006B0FDC" w:rsidRDefault="006B0FDC" w:rsidP="006B0FDC">
            <w:pPr>
              <w:rPr>
                <w:rFonts w:ascii="Arial" w:hAnsi="Arial" w:cs="Arial"/>
                <w:sz w:val="20"/>
                <w:szCs w:val="20"/>
              </w:rPr>
            </w:pPr>
            <w:r w:rsidRPr="006B0FDC">
              <w:rPr>
                <w:rFonts w:ascii="Arial" w:hAnsi="Arial" w:cs="Arial"/>
                <w:b/>
                <w:bCs/>
                <w:sz w:val="20"/>
                <w:szCs w:val="20"/>
              </w:rPr>
              <w:t>Rule-governed coexistence.</w:t>
            </w:r>
            <w:r w:rsidRPr="006B0FDC">
              <w:rPr>
                <w:rFonts w:ascii="Arial" w:hAnsi="Arial" w:cs="Arial"/>
                <w:sz w:val="20"/>
                <w:szCs w:val="20"/>
              </w:rPr>
              <w:t xml:space="preserve"> Children begin to see rules and routines not merely as commands, but as arrangements that allow people to live and work together.</w:t>
            </w:r>
          </w:p>
        </w:tc>
        <w:tc>
          <w:tcPr>
            <w:tcW w:w="0" w:type="auto"/>
            <w:vAlign w:val="center"/>
            <w:hideMark/>
          </w:tcPr>
          <w:p w14:paraId="6BB4B906" w14:textId="77777777" w:rsidR="006B0FDC" w:rsidRPr="006B0FDC" w:rsidRDefault="006B0FDC" w:rsidP="006B0FDC">
            <w:pPr>
              <w:rPr>
                <w:rFonts w:ascii="Arial" w:hAnsi="Arial" w:cs="Arial"/>
                <w:sz w:val="20"/>
                <w:szCs w:val="20"/>
              </w:rPr>
            </w:pPr>
            <w:r w:rsidRPr="006B0FDC">
              <w:rPr>
                <w:rFonts w:ascii="Arial" w:hAnsi="Arial" w:cs="Arial"/>
                <w:sz w:val="20"/>
                <w:szCs w:val="20"/>
              </w:rPr>
              <w:t xml:space="preserve">Citizenship as </w:t>
            </w:r>
            <w:r w:rsidRPr="006B0FDC">
              <w:rPr>
                <w:rFonts w:ascii="Arial" w:hAnsi="Arial" w:cs="Arial"/>
                <w:b/>
                <w:bCs/>
                <w:sz w:val="20"/>
                <w:szCs w:val="20"/>
              </w:rPr>
              <w:t>participation in a shared order</w:t>
            </w:r>
            <w:r w:rsidRPr="006B0FDC">
              <w:rPr>
                <w:rFonts w:ascii="Arial" w:hAnsi="Arial" w:cs="Arial"/>
                <w:sz w:val="20"/>
                <w:szCs w:val="20"/>
              </w:rPr>
              <w:t>: rules, roles, responsibility, fairness, inclusion and care for common resources.</w:t>
            </w:r>
          </w:p>
        </w:tc>
      </w:tr>
      <w:tr w:rsidR="006B0FDC" w:rsidRPr="006B0FDC" w14:paraId="256CAA64" w14:textId="77777777">
        <w:trPr>
          <w:tblCellSpacing w:w="15" w:type="dxa"/>
        </w:trPr>
        <w:tc>
          <w:tcPr>
            <w:tcW w:w="0" w:type="auto"/>
            <w:vAlign w:val="center"/>
            <w:hideMark/>
          </w:tcPr>
          <w:p w14:paraId="7EF527E7" w14:textId="77777777" w:rsidR="006B0FDC" w:rsidRPr="006B0FDC" w:rsidRDefault="006B0FDC" w:rsidP="006B0FDC">
            <w:pPr>
              <w:rPr>
                <w:rFonts w:ascii="Arial" w:hAnsi="Arial" w:cs="Arial"/>
                <w:sz w:val="20"/>
                <w:szCs w:val="20"/>
              </w:rPr>
            </w:pPr>
            <w:r w:rsidRPr="006B0FDC">
              <w:rPr>
                <w:rFonts w:ascii="Arial" w:hAnsi="Arial" w:cs="Arial"/>
                <w:b/>
                <w:bCs/>
                <w:sz w:val="20"/>
                <w:szCs w:val="20"/>
              </w:rPr>
              <w:t>Key Stage 3</w:t>
            </w:r>
          </w:p>
        </w:tc>
        <w:tc>
          <w:tcPr>
            <w:tcW w:w="0" w:type="auto"/>
            <w:vAlign w:val="center"/>
            <w:hideMark/>
          </w:tcPr>
          <w:p w14:paraId="1E08B378" w14:textId="77777777" w:rsidR="006B0FDC" w:rsidRPr="006B0FDC" w:rsidRDefault="006B0FDC" w:rsidP="006B0FDC">
            <w:pPr>
              <w:rPr>
                <w:rFonts w:ascii="Arial" w:hAnsi="Arial" w:cs="Arial"/>
                <w:sz w:val="20"/>
                <w:szCs w:val="20"/>
              </w:rPr>
            </w:pPr>
            <w:r w:rsidRPr="006B0FDC">
              <w:rPr>
                <w:rFonts w:ascii="Arial" w:hAnsi="Arial" w:cs="Arial"/>
                <w:sz w:val="20"/>
                <w:szCs w:val="20"/>
              </w:rPr>
              <w:t>Public issues, disagreement, justice, inequality, representation, law, democracy, media, identity, sustainability, community conflict.</w:t>
            </w:r>
          </w:p>
        </w:tc>
        <w:tc>
          <w:tcPr>
            <w:tcW w:w="0" w:type="auto"/>
            <w:vAlign w:val="center"/>
            <w:hideMark/>
          </w:tcPr>
          <w:p w14:paraId="4ED9C175" w14:textId="77777777" w:rsidR="006B0FDC" w:rsidRPr="006B0FDC" w:rsidRDefault="006B0FDC" w:rsidP="006B0FDC">
            <w:pPr>
              <w:rPr>
                <w:rFonts w:ascii="Arial" w:hAnsi="Arial" w:cs="Arial"/>
                <w:sz w:val="20"/>
                <w:szCs w:val="20"/>
              </w:rPr>
            </w:pPr>
            <w:r w:rsidRPr="006B0FDC">
              <w:rPr>
                <w:rFonts w:ascii="Arial" w:hAnsi="Arial" w:cs="Arial"/>
                <w:b/>
                <w:bCs/>
                <w:sz w:val="20"/>
                <w:szCs w:val="20"/>
              </w:rPr>
              <w:t>Reflective citizenship.</w:t>
            </w:r>
            <w:r w:rsidRPr="006B0FDC">
              <w:rPr>
                <w:rFonts w:ascii="Arial" w:hAnsi="Arial" w:cs="Arial"/>
                <w:sz w:val="20"/>
                <w:szCs w:val="20"/>
              </w:rPr>
              <w:t xml:space="preserve"> Children begin to ask who is included, who decides, who benefits, what is fair, and what should change.</w:t>
            </w:r>
          </w:p>
        </w:tc>
        <w:tc>
          <w:tcPr>
            <w:tcW w:w="0" w:type="auto"/>
            <w:vAlign w:val="center"/>
            <w:hideMark/>
          </w:tcPr>
          <w:p w14:paraId="12DF8E8E" w14:textId="77777777" w:rsidR="006B0FDC" w:rsidRPr="006B0FDC" w:rsidRDefault="006B0FDC" w:rsidP="006B0FDC">
            <w:pPr>
              <w:rPr>
                <w:rFonts w:ascii="Arial" w:hAnsi="Arial" w:cs="Arial"/>
                <w:sz w:val="20"/>
                <w:szCs w:val="20"/>
              </w:rPr>
            </w:pPr>
            <w:r w:rsidRPr="006B0FDC">
              <w:rPr>
                <w:rFonts w:ascii="Arial" w:hAnsi="Arial" w:cs="Arial"/>
                <w:sz w:val="20"/>
                <w:szCs w:val="20"/>
              </w:rPr>
              <w:t xml:space="preserve">Citizenship as </w:t>
            </w:r>
            <w:r w:rsidRPr="006B0FDC">
              <w:rPr>
                <w:rFonts w:ascii="Arial" w:hAnsi="Arial" w:cs="Arial"/>
                <w:b/>
                <w:bCs/>
                <w:sz w:val="20"/>
                <w:szCs w:val="20"/>
              </w:rPr>
              <w:t>judgement about shared arrangements</w:t>
            </w:r>
            <w:r w:rsidRPr="006B0FDC">
              <w:rPr>
                <w:rFonts w:ascii="Arial" w:hAnsi="Arial" w:cs="Arial"/>
                <w:sz w:val="20"/>
                <w:szCs w:val="20"/>
              </w:rPr>
              <w:t>. Common life is made, contested, repaired and improved.</w:t>
            </w:r>
          </w:p>
        </w:tc>
      </w:tr>
      <w:tr w:rsidR="006B0FDC" w:rsidRPr="006B0FDC" w14:paraId="7D4A6E32" w14:textId="77777777">
        <w:trPr>
          <w:tblCellSpacing w:w="15" w:type="dxa"/>
        </w:trPr>
        <w:tc>
          <w:tcPr>
            <w:tcW w:w="0" w:type="auto"/>
            <w:vAlign w:val="center"/>
            <w:hideMark/>
          </w:tcPr>
          <w:p w14:paraId="54D178C5" w14:textId="77777777" w:rsidR="006B0FDC" w:rsidRPr="006B0FDC" w:rsidRDefault="006B0FDC" w:rsidP="006B0FDC">
            <w:pPr>
              <w:rPr>
                <w:rFonts w:ascii="Arial" w:hAnsi="Arial" w:cs="Arial"/>
                <w:sz w:val="20"/>
                <w:szCs w:val="20"/>
              </w:rPr>
            </w:pPr>
            <w:r w:rsidRPr="006B0FDC">
              <w:rPr>
                <w:rFonts w:ascii="Arial" w:hAnsi="Arial" w:cs="Arial"/>
                <w:b/>
                <w:bCs/>
                <w:sz w:val="20"/>
                <w:szCs w:val="20"/>
              </w:rPr>
              <w:t>Key Stage 4</w:t>
            </w:r>
          </w:p>
        </w:tc>
        <w:tc>
          <w:tcPr>
            <w:tcW w:w="0" w:type="auto"/>
            <w:vAlign w:val="center"/>
            <w:hideMark/>
          </w:tcPr>
          <w:p w14:paraId="0313117C" w14:textId="77777777" w:rsidR="006B0FDC" w:rsidRPr="006B0FDC" w:rsidRDefault="006B0FDC" w:rsidP="006B0FDC">
            <w:pPr>
              <w:rPr>
                <w:rFonts w:ascii="Arial" w:hAnsi="Arial" w:cs="Arial"/>
                <w:sz w:val="20"/>
                <w:szCs w:val="20"/>
              </w:rPr>
            </w:pPr>
            <w:r w:rsidRPr="006B0FDC">
              <w:rPr>
                <w:rFonts w:ascii="Arial" w:hAnsi="Arial" w:cs="Arial"/>
                <w:sz w:val="20"/>
                <w:szCs w:val="20"/>
              </w:rPr>
              <w:t>More complex civic dilemmas: rights in tension, protest, law and justice, climate responsibilities, migration, economic scarcity, competing public goods.</w:t>
            </w:r>
          </w:p>
        </w:tc>
        <w:tc>
          <w:tcPr>
            <w:tcW w:w="0" w:type="auto"/>
            <w:vAlign w:val="center"/>
            <w:hideMark/>
          </w:tcPr>
          <w:p w14:paraId="0D927573" w14:textId="77777777" w:rsidR="006B0FDC" w:rsidRPr="006B0FDC" w:rsidRDefault="006B0FDC" w:rsidP="006B0FDC">
            <w:pPr>
              <w:rPr>
                <w:rFonts w:ascii="Arial" w:hAnsi="Arial" w:cs="Arial"/>
                <w:sz w:val="20"/>
                <w:szCs w:val="20"/>
              </w:rPr>
            </w:pPr>
            <w:r w:rsidRPr="006B0FDC">
              <w:rPr>
                <w:rFonts w:ascii="Arial" w:hAnsi="Arial" w:cs="Arial"/>
                <w:b/>
                <w:bCs/>
                <w:sz w:val="20"/>
                <w:szCs w:val="20"/>
              </w:rPr>
              <w:t>Systemic civic reasoning.</w:t>
            </w:r>
            <w:r w:rsidRPr="006B0FDC">
              <w:rPr>
                <w:rFonts w:ascii="Arial" w:hAnsi="Arial" w:cs="Arial"/>
                <w:sz w:val="20"/>
                <w:szCs w:val="20"/>
              </w:rPr>
              <w:t xml:space="preserve"> Learners can begin to hold multiple interests, institutions and consequences in view.</w:t>
            </w:r>
          </w:p>
        </w:tc>
        <w:tc>
          <w:tcPr>
            <w:tcW w:w="0" w:type="auto"/>
            <w:vAlign w:val="center"/>
            <w:hideMark/>
          </w:tcPr>
          <w:p w14:paraId="46B0877C" w14:textId="77777777" w:rsidR="006B0FDC" w:rsidRPr="006B0FDC" w:rsidRDefault="006B0FDC" w:rsidP="006B0FDC">
            <w:pPr>
              <w:rPr>
                <w:rFonts w:ascii="Arial" w:hAnsi="Arial" w:cs="Arial"/>
                <w:sz w:val="20"/>
                <w:szCs w:val="20"/>
              </w:rPr>
            </w:pPr>
            <w:r w:rsidRPr="006B0FDC">
              <w:rPr>
                <w:rFonts w:ascii="Arial" w:hAnsi="Arial" w:cs="Arial"/>
                <w:sz w:val="20"/>
                <w:szCs w:val="20"/>
              </w:rPr>
              <w:t xml:space="preserve">Citizenship as </w:t>
            </w:r>
            <w:r w:rsidRPr="006B0FDC">
              <w:rPr>
                <w:rFonts w:ascii="Arial" w:hAnsi="Arial" w:cs="Arial"/>
                <w:b/>
                <w:bCs/>
                <w:sz w:val="20"/>
                <w:szCs w:val="20"/>
              </w:rPr>
              <w:t>responsible participation within complex systems</w:t>
            </w:r>
            <w:r w:rsidRPr="006B0FDC">
              <w:rPr>
                <w:rFonts w:ascii="Arial" w:hAnsi="Arial" w:cs="Arial"/>
                <w:sz w:val="20"/>
                <w:szCs w:val="20"/>
              </w:rPr>
              <w:t>, not merely personal kindness or rule-following.</w:t>
            </w:r>
          </w:p>
        </w:tc>
      </w:tr>
      <w:tr w:rsidR="006B0FDC" w:rsidRPr="006B0FDC" w14:paraId="70635B28" w14:textId="77777777">
        <w:trPr>
          <w:tblCellSpacing w:w="15" w:type="dxa"/>
        </w:trPr>
        <w:tc>
          <w:tcPr>
            <w:tcW w:w="0" w:type="auto"/>
            <w:vAlign w:val="center"/>
            <w:hideMark/>
          </w:tcPr>
          <w:p w14:paraId="5AB2C5E0" w14:textId="77777777" w:rsidR="003B377E" w:rsidRDefault="006B0FDC" w:rsidP="006B0FDC">
            <w:pPr>
              <w:rPr>
                <w:rFonts w:ascii="Arial" w:hAnsi="Arial" w:cs="Arial"/>
                <w:b/>
                <w:bCs/>
                <w:sz w:val="20"/>
                <w:szCs w:val="20"/>
              </w:rPr>
            </w:pPr>
            <w:r w:rsidRPr="006B0FDC">
              <w:rPr>
                <w:rFonts w:ascii="Arial" w:hAnsi="Arial" w:cs="Arial"/>
                <w:b/>
                <w:bCs/>
                <w:sz w:val="20"/>
                <w:szCs w:val="20"/>
              </w:rPr>
              <w:t xml:space="preserve">Key Stage 5 </w:t>
            </w:r>
          </w:p>
          <w:p w14:paraId="2B725F50" w14:textId="1D54D66D" w:rsidR="006B0FDC" w:rsidRPr="006B0FDC" w:rsidRDefault="006B0FDC" w:rsidP="006B0FDC">
            <w:pPr>
              <w:rPr>
                <w:rFonts w:ascii="Arial" w:hAnsi="Arial" w:cs="Arial"/>
                <w:sz w:val="20"/>
                <w:szCs w:val="20"/>
              </w:rPr>
            </w:pPr>
            <w:r w:rsidRPr="006B0FDC">
              <w:rPr>
                <w:rFonts w:ascii="Arial" w:hAnsi="Arial" w:cs="Arial"/>
                <w:b/>
                <w:bCs/>
                <w:sz w:val="20"/>
                <w:szCs w:val="20"/>
              </w:rPr>
              <w:t>16–19</w:t>
            </w:r>
          </w:p>
        </w:tc>
        <w:tc>
          <w:tcPr>
            <w:tcW w:w="0" w:type="auto"/>
            <w:vAlign w:val="center"/>
            <w:hideMark/>
          </w:tcPr>
          <w:p w14:paraId="5DBF504F" w14:textId="77777777" w:rsidR="006B0FDC" w:rsidRPr="006B0FDC" w:rsidRDefault="006B0FDC" w:rsidP="006B0FDC">
            <w:pPr>
              <w:rPr>
                <w:rFonts w:ascii="Arial" w:hAnsi="Arial" w:cs="Arial"/>
                <w:sz w:val="20"/>
                <w:szCs w:val="20"/>
              </w:rPr>
            </w:pPr>
            <w:r w:rsidRPr="006B0FDC">
              <w:rPr>
                <w:rFonts w:ascii="Arial" w:hAnsi="Arial" w:cs="Arial"/>
                <w:sz w:val="20"/>
                <w:szCs w:val="20"/>
              </w:rPr>
              <w:t>Diplomacy, conflict resolution, international relations, industrial relations, climate negotiations, peace processes, constitutional conflict, ethical disagreement.</w:t>
            </w:r>
          </w:p>
        </w:tc>
        <w:tc>
          <w:tcPr>
            <w:tcW w:w="0" w:type="auto"/>
            <w:vAlign w:val="center"/>
            <w:hideMark/>
          </w:tcPr>
          <w:p w14:paraId="0F78D526" w14:textId="77777777" w:rsidR="006B0FDC" w:rsidRPr="006B0FDC" w:rsidRDefault="006B0FDC" w:rsidP="006B0FDC">
            <w:pPr>
              <w:rPr>
                <w:rFonts w:ascii="Arial" w:hAnsi="Arial" w:cs="Arial"/>
                <w:sz w:val="20"/>
                <w:szCs w:val="20"/>
              </w:rPr>
            </w:pPr>
            <w:r w:rsidRPr="006B0FDC">
              <w:rPr>
                <w:rFonts w:ascii="Arial" w:hAnsi="Arial" w:cs="Arial"/>
                <w:b/>
                <w:bCs/>
                <w:sz w:val="20"/>
                <w:szCs w:val="20"/>
              </w:rPr>
              <w:t>Détente becomes conceptually available.</w:t>
            </w:r>
            <w:r w:rsidRPr="006B0FDC">
              <w:rPr>
                <w:rFonts w:ascii="Arial" w:hAnsi="Arial" w:cs="Arial"/>
                <w:sz w:val="20"/>
                <w:szCs w:val="20"/>
              </w:rPr>
              <w:t xml:space="preserve"> Learners can understand that opposed parties may reduce tension without resolving all disagreement.</w:t>
            </w:r>
          </w:p>
        </w:tc>
        <w:tc>
          <w:tcPr>
            <w:tcW w:w="0" w:type="auto"/>
            <w:vAlign w:val="center"/>
            <w:hideMark/>
          </w:tcPr>
          <w:p w14:paraId="2995BC3E" w14:textId="77777777" w:rsidR="006B0FDC" w:rsidRPr="006B0FDC" w:rsidRDefault="006B0FDC" w:rsidP="006B0FDC">
            <w:pPr>
              <w:rPr>
                <w:rFonts w:ascii="Arial" w:hAnsi="Arial" w:cs="Arial"/>
                <w:sz w:val="20"/>
                <w:szCs w:val="20"/>
              </w:rPr>
            </w:pPr>
            <w:r w:rsidRPr="006B0FDC">
              <w:rPr>
                <w:rFonts w:ascii="Arial" w:hAnsi="Arial" w:cs="Arial"/>
                <w:sz w:val="20"/>
                <w:szCs w:val="20"/>
              </w:rPr>
              <w:t xml:space="preserve">Citizenship as </w:t>
            </w:r>
            <w:r w:rsidRPr="006B0FDC">
              <w:rPr>
                <w:rFonts w:ascii="Arial" w:hAnsi="Arial" w:cs="Arial"/>
                <w:b/>
                <w:bCs/>
                <w:sz w:val="20"/>
                <w:szCs w:val="20"/>
              </w:rPr>
              <w:t>non-escalatory coexistence</w:t>
            </w:r>
            <w:r w:rsidRPr="006B0FDC">
              <w:rPr>
                <w:rFonts w:ascii="Arial" w:hAnsi="Arial" w:cs="Arial"/>
                <w:sz w:val="20"/>
                <w:szCs w:val="20"/>
              </w:rPr>
              <w:t>: restraint, accommodation, negotiation and maintenance of a shared world.</w:t>
            </w:r>
          </w:p>
        </w:tc>
      </w:tr>
      <w:tr w:rsidR="006B0FDC" w:rsidRPr="006B0FDC" w14:paraId="6665A0C8" w14:textId="77777777">
        <w:trPr>
          <w:tblCellSpacing w:w="15" w:type="dxa"/>
        </w:trPr>
        <w:tc>
          <w:tcPr>
            <w:tcW w:w="0" w:type="auto"/>
            <w:vAlign w:val="center"/>
            <w:hideMark/>
          </w:tcPr>
          <w:p w14:paraId="2EACF60F" w14:textId="77777777" w:rsidR="006B0FDC" w:rsidRPr="006B0FDC" w:rsidRDefault="006B0FDC" w:rsidP="006B0FDC">
            <w:pPr>
              <w:rPr>
                <w:rFonts w:ascii="Arial" w:hAnsi="Arial" w:cs="Arial"/>
                <w:sz w:val="20"/>
                <w:szCs w:val="20"/>
              </w:rPr>
            </w:pPr>
            <w:r w:rsidRPr="006B0FDC">
              <w:rPr>
                <w:rFonts w:ascii="Arial" w:hAnsi="Arial" w:cs="Arial"/>
                <w:b/>
                <w:bCs/>
                <w:sz w:val="20"/>
                <w:szCs w:val="20"/>
              </w:rPr>
              <w:t>Further Education</w:t>
            </w:r>
          </w:p>
        </w:tc>
        <w:tc>
          <w:tcPr>
            <w:tcW w:w="0" w:type="auto"/>
            <w:vAlign w:val="center"/>
            <w:hideMark/>
          </w:tcPr>
          <w:p w14:paraId="3C685FE9" w14:textId="0E9AFC7E" w:rsidR="006B0FDC" w:rsidRPr="006B0FDC" w:rsidRDefault="006B0FDC" w:rsidP="006B0FDC">
            <w:pPr>
              <w:rPr>
                <w:rFonts w:ascii="Arial" w:hAnsi="Arial" w:cs="Arial"/>
                <w:sz w:val="20"/>
                <w:szCs w:val="20"/>
              </w:rPr>
            </w:pPr>
            <w:r w:rsidRPr="006B0FDC">
              <w:rPr>
                <w:rFonts w:ascii="Arial" w:hAnsi="Arial" w:cs="Arial"/>
                <w:sz w:val="20"/>
                <w:szCs w:val="20"/>
              </w:rPr>
              <w:t>Workplace citizenship, unions and management, professional ethics, community responsibility, practical democracy, resource allocation.</w:t>
            </w:r>
          </w:p>
        </w:tc>
        <w:tc>
          <w:tcPr>
            <w:tcW w:w="0" w:type="auto"/>
            <w:vAlign w:val="center"/>
            <w:hideMark/>
          </w:tcPr>
          <w:p w14:paraId="0B344BE8" w14:textId="77777777" w:rsidR="006B0FDC" w:rsidRPr="006B0FDC" w:rsidRDefault="006B0FDC" w:rsidP="006B0FDC">
            <w:pPr>
              <w:rPr>
                <w:rFonts w:ascii="Arial" w:hAnsi="Arial" w:cs="Arial"/>
                <w:sz w:val="20"/>
                <w:szCs w:val="20"/>
              </w:rPr>
            </w:pPr>
            <w:r w:rsidRPr="006B0FDC">
              <w:rPr>
                <w:rFonts w:ascii="Arial" w:hAnsi="Arial" w:cs="Arial"/>
                <w:b/>
                <w:bCs/>
                <w:sz w:val="20"/>
                <w:szCs w:val="20"/>
              </w:rPr>
              <w:t>Applied civic judgement.</w:t>
            </w:r>
            <w:r w:rsidRPr="006B0FDC">
              <w:rPr>
                <w:rFonts w:ascii="Arial" w:hAnsi="Arial" w:cs="Arial"/>
                <w:sz w:val="20"/>
                <w:szCs w:val="20"/>
              </w:rPr>
              <w:t xml:space="preserve"> Concepts are tested in real institutional settings.</w:t>
            </w:r>
          </w:p>
        </w:tc>
        <w:tc>
          <w:tcPr>
            <w:tcW w:w="0" w:type="auto"/>
            <w:vAlign w:val="center"/>
            <w:hideMark/>
          </w:tcPr>
          <w:p w14:paraId="7050CA16" w14:textId="77777777" w:rsidR="006B0FDC" w:rsidRPr="006B0FDC" w:rsidRDefault="006B0FDC" w:rsidP="006B0FDC">
            <w:pPr>
              <w:rPr>
                <w:rFonts w:ascii="Arial" w:hAnsi="Arial" w:cs="Arial"/>
                <w:sz w:val="20"/>
                <w:szCs w:val="20"/>
              </w:rPr>
            </w:pPr>
            <w:r w:rsidRPr="006B0FDC">
              <w:rPr>
                <w:rFonts w:ascii="Arial" w:hAnsi="Arial" w:cs="Arial"/>
                <w:sz w:val="20"/>
                <w:szCs w:val="20"/>
              </w:rPr>
              <w:t xml:space="preserve">Citizenship as </w:t>
            </w:r>
            <w:r w:rsidRPr="006B0FDC">
              <w:rPr>
                <w:rFonts w:ascii="Arial" w:hAnsi="Arial" w:cs="Arial"/>
                <w:b/>
                <w:bCs/>
                <w:sz w:val="20"/>
                <w:szCs w:val="20"/>
              </w:rPr>
              <w:t>participation in economic, occupational and community systems</w:t>
            </w:r>
            <w:r w:rsidRPr="006B0FDC">
              <w:rPr>
                <w:rFonts w:ascii="Arial" w:hAnsi="Arial" w:cs="Arial"/>
                <w:sz w:val="20"/>
                <w:szCs w:val="20"/>
              </w:rPr>
              <w:t>.</w:t>
            </w:r>
          </w:p>
        </w:tc>
      </w:tr>
      <w:tr w:rsidR="006B0FDC" w:rsidRPr="006B0FDC" w14:paraId="4DE6290A" w14:textId="77777777">
        <w:trPr>
          <w:tblCellSpacing w:w="15" w:type="dxa"/>
        </w:trPr>
        <w:tc>
          <w:tcPr>
            <w:tcW w:w="0" w:type="auto"/>
            <w:vAlign w:val="center"/>
            <w:hideMark/>
          </w:tcPr>
          <w:p w14:paraId="63D5FCFC" w14:textId="77777777" w:rsidR="006B0FDC" w:rsidRPr="006B0FDC" w:rsidRDefault="006B0FDC" w:rsidP="006B0FDC">
            <w:pPr>
              <w:rPr>
                <w:rFonts w:ascii="Arial" w:hAnsi="Arial" w:cs="Arial"/>
                <w:sz w:val="20"/>
                <w:szCs w:val="20"/>
              </w:rPr>
            </w:pPr>
            <w:r w:rsidRPr="006B0FDC">
              <w:rPr>
                <w:rFonts w:ascii="Arial" w:hAnsi="Arial" w:cs="Arial"/>
                <w:b/>
                <w:bCs/>
                <w:sz w:val="20"/>
                <w:szCs w:val="20"/>
              </w:rPr>
              <w:t>Higher Education</w:t>
            </w:r>
          </w:p>
        </w:tc>
        <w:tc>
          <w:tcPr>
            <w:tcW w:w="0" w:type="auto"/>
            <w:vAlign w:val="center"/>
            <w:hideMark/>
          </w:tcPr>
          <w:p w14:paraId="235731B4" w14:textId="77777777" w:rsidR="006B0FDC" w:rsidRPr="006B0FDC" w:rsidRDefault="006B0FDC" w:rsidP="006B0FDC">
            <w:pPr>
              <w:rPr>
                <w:rFonts w:ascii="Arial" w:hAnsi="Arial" w:cs="Arial"/>
                <w:sz w:val="20"/>
                <w:szCs w:val="20"/>
              </w:rPr>
            </w:pPr>
            <w:r w:rsidRPr="006B0FDC">
              <w:rPr>
                <w:rFonts w:ascii="Arial" w:hAnsi="Arial" w:cs="Arial"/>
                <w:sz w:val="20"/>
                <w:szCs w:val="20"/>
              </w:rPr>
              <w:t>Political theory, sociology, law, education, history, economics, international relations, ecology, ethics, systems thinking.</w:t>
            </w:r>
          </w:p>
        </w:tc>
        <w:tc>
          <w:tcPr>
            <w:tcW w:w="0" w:type="auto"/>
            <w:vAlign w:val="center"/>
            <w:hideMark/>
          </w:tcPr>
          <w:p w14:paraId="631A9E48" w14:textId="77777777" w:rsidR="006B0FDC" w:rsidRPr="006B0FDC" w:rsidRDefault="006B0FDC" w:rsidP="006B0FDC">
            <w:pPr>
              <w:rPr>
                <w:rFonts w:ascii="Arial" w:hAnsi="Arial" w:cs="Arial"/>
                <w:sz w:val="20"/>
                <w:szCs w:val="20"/>
              </w:rPr>
            </w:pPr>
            <w:r w:rsidRPr="006B0FDC">
              <w:rPr>
                <w:rFonts w:ascii="Arial" w:hAnsi="Arial" w:cs="Arial"/>
                <w:b/>
                <w:bCs/>
                <w:sz w:val="20"/>
                <w:szCs w:val="20"/>
              </w:rPr>
              <w:t>Critical citizenship.</w:t>
            </w:r>
            <w:r w:rsidRPr="006B0FDC">
              <w:rPr>
                <w:rFonts w:ascii="Arial" w:hAnsi="Arial" w:cs="Arial"/>
                <w:sz w:val="20"/>
                <w:szCs w:val="20"/>
              </w:rPr>
              <w:t xml:space="preserve"> Learners examine the structures, histories and power relations behind civic arrangements.</w:t>
            </w:r>
          </w:p>
        </w:tc>
        <w:tc>
          <w:tcPr>
            <w:tcW w:w="0" w:type="auto"/>
            <w:vAlign w:val="center"/>
            <w:hideMark/>
          </w:tcPr>
          <w:p w14:paraId="0F370C79" w14:textId="77777777" w:rsidR="006B0FDC" w:rsidRPr="006B0FDC" w:rsidRDefault="006B0FDC" w:rsidP="006B0FDC">
            <w:pPr>
              <w:rPr>
                <w:rFonts w:ascii="Arial" w:hAnsi="Arial" w:cs="Arial"/>
                <w:sz w:val="20"/>
                <w:szCs w:val="20"/>
              </w:rPr>
            </w:pPr>
            <w:r w:rsidRPr="006B0FDC">
              <w:rPr>
                <w:rFonts w:ascii="Arial" w:hAnsi="Arial" w:cs="Arial"/>
                <w:sz w:val="20"/>
                <w:szCs w:val="20"/>
              </w:rPr>
              <w:t xml:space="preserve">Citizenship as </w:t>
            </w:r>
            <w:r w:rsidRPr="006B0FDC">
              <w:rPr>
                <w:rFonts w:ascii="Arial" w:hAnsi="Arial" w:cs="Arial"/>
                <w:b/>
                <w:bCs/>
                <w:sz w:val="20"/>
                <w:szCs w:val="20"/>
              </w:rPr>
              <w:t>critical participation in institutions and knowledge systems</w:t>
            </w:r>
            <w:r w:rsidRPr="006B0FDC">
              <w:rPr>
                <w:rFonts w:ascii="Arial" w:hAnsi="Arial" w:cs="Arial"/>
                <w:sz w:val="20"/>
                <w:szCs w:val="20"/>
              </w:rPr>
              <w:t>.</w:t>
            </w:r>
          </w:p>
        </w:tc>
      </w:tr>
      <w:tr w:rsidR="006B0FDC" w:rsidRPr="006B0FDC" w14:paraId="2379F73F" w14:textId="77777777">
        <w:trPr>
          <w:tblCellSpacing w:w="15" w:type="dxa"/>
        </w:trPr>
        <w:tc>
          <w:tcPr>
            <w:tcW w:w="0" w:type="auto"/>
            <w:vAlign w:val="center"/>
            <w:hideMark/>
          </w:tcPr>
          <w:p w14:paraId="11C14F7C" w14:textId="77777777" w:rsidR="006B0FDC" w:rsidRPr="006B0FDC" w:rsidRDefault="006B0FDC" w:rsidP="006B0FDC">
            <w:pPr>
              <w:rPr>
                <w:rFonts w:ascii="Arial" w:hAnsi="Arial" w:cs="Arial"/>
                <w:sz w:val="20"/>
                <w:szCs w:val="20"/>
              </w:rPr>
            </w:pPr>
            <w:r w:rsidRPr="006B0FDC">
              <w:rPr>
                <w:rFonts w:ascii="Arial" w:hAnsi="Arial" w:cs="Arial"/>
                <w:b/>
                <w:bCs/>
                <w:sz w:val="20"/>
                <w:szCs w:val="20"/>
              </w:rPr>
              <w:lastRenderedPageBreak/>
              <w:t>Postdoctoral / advanced research</w:t>
            </w:r>
          </w:p>
        </w:tc>
        <w:tc>
          <w:tcPr>
            <w:tcW w:w="0" w:type="auto"/>
            <w:vAlign w:val="center"/>
            <w:hideMark/>
          </w:tcPr>
          <w:p w14:paraId="4012FC46" w14:textId="77777777" w:rsidR="006B0FDC" w:rsidRPr="006B0FDC" w:rsidRDefault="006B0FDC" w:rsidP="006B0FDC">
            <w:pPr>
              <w:rPr>
                <w:rFonts w:ascii="Arial" w:hAnsi="Arial" w:cs="Arial"/>
                <w:sz w:val="20"/>
                <w:szCs w:val="20"/>
              </w:rPr>
            </w:pPr>
            <w:r w:rsidRPr="006B0FDC">
              <w:rPr>
                <w:rFonts w:ascii="Arial" w:hAnsi="Arial" w:cs="Arial"/>
                <w:sz w:val="20"/>
                <w:szCs w:val="20"/>
              </w:rPr>
              <w:t>Theory-building, policy critique, institutional design, conflict analysis, educational research, democratic innovation, ecological and geopolitical systems.</w:t>
            </w:r>
          </w:p>
        </w:tc>
        <w:tc>
          <w:tcPr>
            <w:tcW w:w="0" w:type="auto"/>
            <w:vAlign w:val="center"/>
            <w:hideMark/>
          </w:tcPr>
          <w:p w14:paraId="3364D40F" w14:textId="77777777" w:rsidR="006B0FDC" w:rsidRPr="006B0FDC" w:rsidRDefault="006B0FDC" w:rsidP="006B0FDC">
            <w:pPr>
              <w:rPr>
                <w:rFonts w:ascii="Arial" w:hAnsi="Arial" w:cs="Arial"/>
                <w:sz w:val="20"/>
                <w:szCs w:val="20"/>
              </w:rPr>
            </w:pPr>
            <w:r w:rsidRPr="006B0FDC">
              <w:rPr>
                <w:rFonts w:ascii="Arial" w:hAnsi="Arial" w:cs="Arial"/>
                <w:b/>
                <w:bCs/>
                <w:sz w:val="20"/>
                <w:szCs w:val="20"/>
              </w:rPr>
              <w:t>Meta-civic analysis.</w:t>
            </w:r>
            <w:r w:rsidRPr="006B0FDC">
              <w:rPr>
                <w:rFonts w:ascii="Arial" w:hAnsi="Arial" w:cs="Arial"/>
                <w:sz w:val="20"/>
                <w:szCs w:val="20"/>
              </w:rPr>
              <w:t xml:space="preserve"> Citizenship and détente become objects of theoretical reconstruction.</w:t>
            </w:r>
          </w:p>
        </w:tc>
        <w:tc>
          <w:tcPr>
            <w:tcW w:w="0" w:type="auto"/>
            <w:vAlign w:val="center"/>
            <w:hideMark/>
          </w:tcPr>
          <w:p w14:paraId="3E2819FE" w14:textId="77777777" w:rsidR="006B0FDC" w:rsidRPr="006B0FDC" w:rsidRDefault="006B0FDC" w:rsidP="006B0FDC">
            <w:pPr>
              <w:rPr>
                <w:rFonts w:ascii="Arial" w:hAnsi="Arial" w:cs="Arial"/>
                <w:sz w:val="20"/>
                <w:szCs w:val="20"/>
              </w:rPr>
            </w:pPr>
            <w:r w:rsidRPr="006B0FDC">
              <w:rPr>
                <w:rFonts w:ascii="Arial" w:hAnsi="Arial" w:cs="Arial"/>
                <w:sz w:val="20"/>
                <w:szCs w:val="20"/>
              </w:rPr>
              <w:t xml:space="preserve">Citizenship as </w:t>
            </w:r>
            <w:r w:rsidRPr="006B0FDC">
              <w:rPr>
                <w:rFonts w:ascii="Arial" w:hAnsi="Arial" w:cs="Arial"/>
                <w:b/>
                <w:bCs/>
                <w:sz w:val="20"/>
                <w:szCs w:val="20"/>
              </w:rPr>
              <w:t>the design, critique and renewal of shared systems</w:t>
            </w:r>
            <w:r w:rsidRPr="006B0FDC">
              <w:rPr>
                <w:rFonts w:ascii="Arial" w:hAnsi="Arial" w:cs="Arial"/>
                <w:sz w:val="20"/>
                <w:szCs w:val="20"/>
              </w:rPr>
              <w:t>.</w:t>
            </w:r>
          </w:p>
        </w:tc>
      </w:tr>
    </w:tbl>
    <w:p w14:paraId="0742A798" w14:textId="77777777" w:rsidR="00F204FC" w:rsidRDefault="00F204FC" w:rsidP="006B0FDC">
      <w:pPr>
        <w:rPr>
          <w:rFonts w:ascii="Arial" w:hAnsi="Arial" w:cs="Arial"/>
          <w:sz w:val="20"/>
          <w:szCs w:val="20"/>
        </w:rPr>
      </w:pPr>
    </w:p>
    <w:p w14:paraId="63FF2A8E" w14:textId="243E5B56" w:rsidR="00352629" w:rsidRPr="006B0FDC" w:rsidRDefault="00352629" w:rsidP="006B0FDC">
      <w:pPr>
        <w:rPr>
          <w:rFonts w:ascii="Arial" w:hAnsi="Arial" w:cs="Arial"/>
          <w:sz w:val="20"/>
          <w:szCs w:val="20"/>
        </w:rPr>
      </w:pPr>
      <w:r w:rsidRPr="00352629">
        <w:rPr>
          <w:rFonts w:ascii="Arial" w:hAnsi="Arial" w:cs="Arial"/>
          <w:sz w:val="20"/>
          <w:szCs w:val="20"/>
        </w:rPr>
        <w:t xml:space="preserve">Citizenship education </w:t>
      </w:r>
      <w:r>
        <w:rPr>
          <w:rFonts w:ascii="Arial" w:hAnsi="Arial" w:cs="Arial"/>
          <w:sz w:val="20"/>
          <w:szCs w:val="20"/>
        </w:rPr>
        <w:t>should be understood as an</w:t>
      </w:r>
      <w:r w:rsidRPr="00352629">
        <w:rPr>
          <w:rFonts w:ascii="Arial" w:hAnsi="Arial" w:cs="Arial"/>
          <w:sz w:val="20"/>
          <w:szCs w:val="20"/>
        </w:rPr>
        <w:t xml:space="preserve"> education for participation in the repair, maintenance and renewal of </w:t>
      </w:r>
      <w:r w:rsidRPr="00352629">
        <w:rPr>
          <w:rFonts w:ascii="Arial" w:hAnsi="Arial" w:cs="Arial"/>
          <w:i/>
          <w:iCs/>
          <w:sz w:val="20"/>
          <w:szCs w:val="20"/>
        </w:rPr>
        <w:t>civil society,</w:t>
      </w:r>
      <w:r w:rsidRPr="00352629">
        <w:rPr>
          <w:rFonts w:ascii="Arial" w:hAnsi="Arial" w:cs="Arial"/>
          <w:sz w:val="20"/>
          <w:szCs w:val="20"/>
        </w:rPr>
        <w:t xml:space="preserve"> understood as the shared cultural achievement of peaceful, just, inclusive and sustainable common life. It </w:t>
      </w:r>
      <w:r>
        <w:rPr>
          <w:rFonts w:ascii="Arial" w:hAnsi="Arial" w:cs="Arial"/>
          <w:sz w:val="20"/>
          <w:szCs w:val="20"/>
        </w:rPr>
        <w:t xml:space="preserve">requires </w:t>
      </w:r>
      <w:r w:rsidRPr="00352629">
        <w:rPr>
          <w:rFonts w:ascii="Arial" w:hAnsi="Arial" w:cs="Arial"/>
          <w:sz w:val="20"/>
          <w:szCs w:val="20"/>
        </w:rPr>
        <w:t xml:space="preserve">the cultivation of children’s real capabilities to belong, care, deliberate, question, cooperate, dissent, repair, and help sustain the social and ecological arrangements on which </w:t>
      </w:r>
      <w:r>
        <w:rPr>
          <w:rFonts w:ascii="Arial" w:hAnsi="Arial" w:cs="Arial"/>
          <w:sz w:val="20"/>
          <w:szCs w:val="20"/>
        </w:rPr>
        <w:t xml:space="preserve">peaceful </w:t>
      </w:r>
      <w:proofErr w:type="spellStart"/>
      <w:r>
        <w:rPr>
          <w:rFonts w:ascii="Arial" w:hAnsi="Arial" w:cs="Arial"/>
          <w:sz w:val="20"/>
          <w:szCs w:val="20"/>
        </w:rPr>
        <w:t>coexistance</w:t>
      </w:r>
      <w:proofErr w:type="spellEnd"/>
      <w:r w:rsidRPr="00352629">
        <w:rPr>
          <w:rFonts w:ascii="Arial" w:hAnsi="Arial" w:cs="Arial"/>
          <w:sz w:val="20"/>
          <w:szCs w:val="20"/>
        </w:rPr>
        <w:t xml:space="preserve"> depends.</w:t>
      </w:r>
      <w:r>
        <w:rPr>
          <w:rFonts w:ascii="Arial" w:hAnsi="Arial" w:cs="Arial"/>
          <w:sz w:val="20"/>
          <w:szCs w:val="20"/>
        </w:rPr>
        <w:t xml:space="preserve"> Such a perspective stands in stark contrast to approaches that prioritise the </w:t>
      </w:r>
      <w:r w:rsidRPr="00352629">
        <w:rPr>
          <w:rFonts w:ascii="Arial" w:hAnsi="Arial" w:cs="Arial"/>
          <w:sz w:val="20"/>
          <w:szCs w:val="20"/>
        </w:rPr>
        <w:t xml:space="preserve">transmission of civic knowledge </w:t>
      </w:r>
      <w:r>
        <w:rPr>
          <w:rFonts w:ascii="Arial" w:hAnsi="Arial" w:cs="Arial"/>
          <w:sz w:val="20"/>
          <w:szCs w:val="20"/>
        </w:rPr>
        <w:t>and/</w:t>
      </w:r>
      <w:r w:rsidRPr="00352629">
        <w:rPr>
          <w:rFonts w:ascii="Arial" w:hAnsi="Arial" w:cs="Arial"/>
          <w:sz w:val="20"/>
          <w:szCs w:val="20"/>
        </w:rPr>
        <w:t>or the production of compliant behaviour,</w:t>
      </w:r>
    </w:p>
    <w:p w14:paraId="57493098" w14:textId="77777777" w:rsidR="00FD4C52" w:rsidRPr="00FD4C52" w:rsidRDefault="00FD4C52" w:rsidP="00FD4C52">
      <w:pPr>
        <w:rPr>
          <w:rFonts w:ascii="Arial" w:hAnsi="Arial" w:cs="Arial"/>
          <w:sz w:val="20"/>
          <w:szCs w:val="20"/>
        </w:rPr>
      </w:pPr>
      <w:r w:rsidRPr="00FD4C52">
        <w:rPr>
          <w:rFonts w:ascii="Arial" w:hAnsi="Arial" w:cs="Arial"/>
          <w:sz w:val="20"/>
          <w:szCs w:val="20"/>
        </w:rPr>
        <w:t>The table traces how increasingly complex civic meanings may become available through repeated participation in culturally organised practices: shared meals, team games, sibling negotiation, classroom routines, collective play, scarce resources, environmental care, stories, disputes, repairs and agreements. In each case, the child is not simply receiving social rules from outside, but is participating in a triptych relation involving the child, others/community, and the artefact–institutional environment.</w:t>
      </w:r>
    </w:p>
    <w:p w14:paraId="7EC1F4E4" w14:textId="745045A3" w:rsidR="00FD4C52" w:rsidRDefault="00FD4C52" w:rsidP="00FD4C52">
      <w:pPr>
        <w:rPr>
          <w:rFonts w:ascii="Arial" w:hAnsi="Arial" w:cs="Arial"/>
          <w:sz w:val="20"/>
          <w:szCs w:val="20"/>
        </w:rPr>
      </w:pPr>
      <w:r w:rsidRPr="00FD4C52">
        <w:rPr>
          <w:rFonts w:ascii="Arial" w:hAnsi="Arial" w:cs="Arial"/>
          <w:sz w:val="20"/>
          <w:szCs w:val="20"/>
        </w:rPr>
        <w:t>On this account, early sensory-motor schemes of force, resistance, release and mod</w:t>
      </w:r>
      <w:r w:rsidR="00F204FC">
        <w:rPr>
          <w:rFonts w:ascii="Arial" w:hAnsi="Arial" w:cs="Arial"/>
          <w:sz w:val="20"/>
          <w:szCs w:val="20"/>
        </w:rPr>
        <w:t>eration</w:t>
      </w:r>
      <w:r w:rsidRPr="00FD4C52">
        <w:rPr>
          <w:rFonts w:ascii="Arial" w:hAnsi="Arial" w:cs="Arial"/>
          <w:sz w:val="20"/>
          <w:szCs w:val="20"/>
        </w:rPr>
        <w:t xml:space="preserve"> provide the operative ground from which later civic meanings can be canalised. These pathways are progressively reorganised through reciprocal activity, shared practice, rule-governed coexistence and affectively charged experiences of belonging, fairness, responsibility, voice and repair. Citizenship is therefore understood not as a late abstraction, but as a developing conception of participation in a shared social world whose arrangements must be sustained, negotiated, questioned and restored. </w:t>
      </w:r>
    </w:p>
    <w:p w14:paraId="2DDA1DA6" w14:textId="684DB675" w:rsidR="00FD4C52" w:rsidRPr="00FD4C52" w:rsidRDefault="00C81983" w:rsidP="00A66512">
      <w:pPr>
        <w:rPr>
          <w:rFonts w:ascii="Arial" w:hAnsi="Arial" w:cs="Arial"/>
          <w:sz w:val="20"/>
          <w:szCs w:val="20"/>
        </w:rPr>
      </w:pPr>
      <w:r w:rsidRPr="00F50547">
        <w:rPr>
          <w:noProof/>
          <w:sz w:val="28"/>
          <w:szCs w:val="28"/>
          <w:lang w:val="en-US"/>
        </w:rPr>
        <w:drawing>
          <wp:anchor distT="0" distB="0" distL="114300" distR="114300" simplePos="0" relativeHeight="251659264" behindDoc="0" locked="0" layoutInCell="1" allowOverlap="1" wp14:anchorId="3C068842" wp14:editId="2852B7B2">
            <wp:simplePos x="0" y="0"/>
            <wp:positionH relativeFrom="column">
              <wp:posOffset>6406703</wp:posOffset>
            </wp:positionH>
            <wp:positionV relativeFrom="paragraph">
              <wp:posOffset>713374</wp:posOffset>
            </wp:positionV>
            <wp:extent cx="3455035" cy="1943100"/>
            <wp:effectExtent l="95250" t="95250" r="126365" b="133350"/>
            <wp:wrapSquare wrapText="bothSides"/>
            <wp:docPr id="1252309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309470" name="Picture 1252309470"/>
                    <pic:cNvPicPr/>
                  </pic:nvPicPr>
                  <pic:blipFill>
                    <a:blip r:embed="rId7">
                      <a:extLst>
                        <a:ext uri="{28A0092B-C50C-407E-A947-70E740481C1C}">
                          <a14:useLocalDpi xmlns:a14="http://schemas.microsoft.com/office/drawing/2010/main" val="0"/>
                        </a:ext>
                      </a:extLst>
                    </a:blip>
                    <a:stretch>
                      <a:fillRect/>
                    </a:stretch>
                  </pic:blipFill>
                  <pic:spPr>
                    <a:xfrm>
                      <a:off x="0" y="0"/>
                      <a:ext cx="3455035" cy="1943100"/>
                    </a:xfrm>
                    <a:prstGeom prst="rect">
                      <a:avLst/>
                    </a:prstGeom>
                    <a:ln>
                      <a:solidFill>
                        <a:schemeClr val="accent1"/>
                      </a:solidFill>
                    </a:ln>
                    <a:effectLst>
                      <a:outerShdw blurRad="1016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FD4C52">
        <w:rPr>
          <w:rFonts w:ascii="Arial" w:hAnsi="Arial" w:cs="Arial"/>
          <w:sz w:val="20"/>
          <w:szCs w:val="20"/>
        </w:rPr>
        <w:t>C</w:t>
      </w:r>
      <w:r w:rsidR="00FD4C52" w:rsidRPr="00FD4C52">
        <w:rPr>
          <w:rFonts w:ascii="Arial" w:hAnsi="Arial" w:cs="Arial"/>
          <w:sz w:val="20"/>
          <w:szCs w:val="20"/>
        </w:rPr>
        <w:t>itizenship requires being able to understand, question, sustain, repair and reshape the arrangements through which common life is organised.</w:t>
      </w:r>
      <w:r w:rsidR="00A66512">
        <w:rPr>
          <w:rFonts w:ascii="Arial" w:hAnsi="Arial" w:cs="Arial"/>
          <w:sz w:val="20"/>
          <w:szCs w:val="20"/>
        </w:rPr>
        <w:t xml:space="preserve"> W</w:t>
      </w:r>
      <w:r w:rsidR="00FD4C52">
        <w:rPr>
          <w:rFonts w:ascii="Arial" w:hAnsi="Arial" w:cs="Arial"/>
          <w:sz w:val="20"/>
          <w:szCs w:val="20"/>
        </w:rPr>
        <w:t>e must avoid</w:t>
      </w:r>
      <w:r w:rsidR="00FD4C52" w:rsidRPr="00FD4C52">
        <w:rPr>
          <w:rFonts w:ascii="Arial" w:hAnsi="Arial" w:cs="Arial"/>
          <w:sz w:val="20"/>
          <w:szCs w:val="20"/>
        </w:rPr>
        <w:t xml:space="preserve"> confusing </w:t>
      </w:r>
      <w:r w:rsidR="00A66512">
        <w:rPr>
          <w:rFonts w:ascii="Arial" w:hAnsi="Arial" w:cs="Arial"/>
          <w:sz w:val="20"/>
          <w:szCs w:val="20"/>
        </w:rPr>
        <w:t xml:space="preserve">the </w:t>
      </w:r>
      <w:r w:rsidR="00FD4C52">
        <w:rPr>
          <w:rFonts w:ascii="Arial" w:hAnsi="Arial" w:cs="Arial"/>
          <w:sz w:val="20"/>
          <w:szCs w:val="20"/>
        </w:rPr>
        <w:t>‘</w:t>
      </w:r>
      <w:r w:rsidR="00FD4C52" w:rsidRPr="00FD4C52">
        <w:rPr>
          <w:rFonts w:ascii="Arial" w:hAnsi="Arial" w:cs="Arial"/>
          <w:sz w:val="20"/>
          <w:szCs w:val="20"/>
        </w:rPr>
        <w:t>participation</w:t>
      </w:r>
      <w:r w:rsidR="00FD4C52">
        <w:rPr>
          <w:rFonts w:ascii="Arial" w:hAnsi="Arial" w:cs="Arial"/>
          <w:sz w:val="20"/>
          <w:szCs w:val="20"/>
        </w:rPr>
        <w:t xml:space="preserve">’ </w:t>
      </w:r>
      <w:r w:rsidR="00A66512">
        <w:rPr>
          <w:rFonts w:ascii="Arial" w:hAnsi="Arial" w:cs="Arial"/>
          <w:sz w:val="20"/>
          <w:szCs w:val="20"/>
        </w:rPr>
        <w:t>that is suggested</w:t>
      </w:r>
      <w:r w:rsidR="00FD4C52" w:rsidRPr="00FD4C52">
        <w:rPr>
          <w:rFonts w:ascii="Arial" w:hAnsi="Arial" w:cs="Arial"/>
          <w:sz w:val="20"/>
          <w:szCs w:val="20"/>
        </w:rPr>
        <w:t xml:space="preserve"> with mere compliance. The developmental aim is not simply that children learn to fit existing arrangements, follow rules or cooperate on demand, but that they gain real opportunities to belong, </w:t>
      </w:r>
      <w:r w:rsidR="00FD4C52">
        <w:rPr>
          <w:rFonts w:ascii="Arial" w:hAnsi="Arial" w:cs="Arial"/>
          <w:sz w:val="20"/>
          <w:szCs w:val="20"/>
        </w:rPr>
        <w:t xml:space="preserve">and the learn to </w:t>
      </w:r>
      <w:r w:rsidR="00FD4C52" w:rsidRPr="00FD4C52">
        <w:rPr>
          <w:rFonts w:ascii="Arial" w:hAnsi="Arial" w:cs="Arial"/>
          <w:sz w:val="20"/>
          <w:szCs w:val="20"/>
        </w:rPr>
        <w:t>contribute, question, object, repair and help reshape the practices through which common life is organised.</w:t>
      </w:r>
      <w:r w:rsidR="00FD4C52">
        <w:rPr>
          <w:rFonts w:ascii="Arial" w:hAnsi="Arial" w:cs="Arial"/>
          <w:sz w:val="20"/>
          <w:szCs w:val="20"/>
        </w:rPr>
        <w:t xml:space="preserve"> </w:t>
      </w:r>
      <w:r w:rsidR="00A66512">
        <w:rPr>
          <w:rFonts w:ascii="Arial" w:hAnsi="Arial" w:cs="Arial"/>
          <w:sz w:val="20"/>
          <w:szCs w:val="20"/>
        </w:rPr>
        <w:t>Citizenship requires the active maintenance and renewal of civic order.</w:t>
      </w:r>
    </w:p>
    <w:p w14:paraId="3F60117D" w14:textId="6801653F" w:rsidR="006B0FDC" w:rsidRPr="006B0FDC" w:rsidRDefault="006B0FDC" w:rsidP="006B0FDC">
      <w:pPr>
        <w:rPr>
          <w:rFonts w:ascii="Arial" w:hAnsi="Arial" w:cs="Arial"/>
          <w:sz w:val="20"/>
          <w:szCs w:val="20"/>
        </w:rPr>
      </w:pPr>
      <w:r w:rsidRPr="006B0FDC">
        <w:rPr>
          <w:rFonts w:ascii="Arial" w:hAnsi="Arial" w:cs="Arial"/>
          <w:sz w:val="20"/>
          <w:szCs w:val="20"/>
        </w:rPr>
        <w:t xml:space="preserve">Détente </w:t>
      </w:r>
      <w:r>
        <w:rPr>
          <w:rFonts w:ascii="Arial" w:hAnsi="Arial" w:cs="Arial"/>
          <w:sz w:val="20"/>
          <w:szCs w:val="20"/>
        </w:rPr>
        <w:t>is identified as an example of</w:t>
      </w:r>
      <w:r w:rsidRPr="006B0FDC">
        <w:rPr>
          <w:rFonts w:ascii="Arial" w:hAnsi="Arial" w:cs="Arial"/>
          <w:sz w:val="20"/>
          <w:szCs w:val="20"/>
        </w:rPr>
        <w:t xml:space="preserve"> a more advanced civic and diplomatic formation within this trajectory: the recognition that opposed parties may deliberately reduce tension and preserve coexistence without requiring full agreement.</w:t>
      </w:r>
    </w:p>
    <w:p w14:paraId="4D58B9E1" w14:textId="6718C8C5" w:rsidR="006B0FDC" w:rsidRDefault="006B0FDC" w:rsidP="006B0FDC">
      <w:pPr>
        <w:rPr>
          <w:rFonts w:ascii="Arial" w:hAnsi="Arial" w:cs="Arial"/>
          <w:sz w:val="20"/>
          <w:szCs w:val="20"/>
        </w:rPr>
      </w:pPr>
      <w:r w:rsidRPr="006B0FDC">
        <w:rPr>
          <w:rFonts w:ascii="Arial" w:hAnsi="Arial" w:cs="Arial"/>
          <w:sz w:val="20"/>
          <w:szCs w:val="20"/>
        </w:rPr>
        <w:t xml:space="preserve">Progression </w:t>
      </w:r>
      <w:r w:rsidR="0059442D">
        <w:rPr>
          <w:rFonts w:ascii="Arial" w:hAnsi="Arial" w:cs="Arial"/>
          <w:sz w:val="20"/>
          <w:szCs w:val="20"/>
        </w:rPr>
        <w:t>=</w:t>
      </w:r>
      <w:r w:rsidRPr="006B0FDC">
        <w:rPr>
          <w:rFonts w:ascii="Arial" w:hAnsi="Arial" w:cs="Arial"/>
          <w:sz w:val="20"/>
          <w:szCs w:val="20"/>
        </w:rPr>
        <w:t xml:space="preserve"> cultivating the </w:t>
      </w:r>
      <w:r w:rsidRPr="006B0FDC">
        <w:rPr>
          <w:rFonts w:ascii="Arial" w:hAnsi="Arial" w:cs="Arial"/>
          <w:b/>
          <w:bCs/>
          <w:sz w:val="20"/>
          <w:szCs w:val="20"/>
        </w:rPr>
        <w:t>SSAF conditions for civic understanding from the start</w:t>
      </w:r>
      <w:r w:rsidRPr="006B0FDC">
        <w:rPr>
          <w:rFonts w:ascii="Arial" w:hAnsi="Arial" w:cs="Arial"/>
          <w:sz w:val="20"/>
          <w:szCs w:val="20"/>
        </w:rPr>
        <w:t>, then progressively re-presenting them at higher levels of conceptual, affective and institutional complexity</w:t>
      </w:r>
    </w:p>
    <w:p w14:paraId="43084904" w14:textId="77777777" w:rsidR="0059442D" w:rsidRDefault="0059442D" w:rsidP="006B0FDC">
      <w:pPr>
        <w:rPr>
          <w:rFonts w:ascii="Arial" w:hAnsi="Arial" w:cs="Arial"/>
          <w:sz w:val="20"/>
          <w:szCs w:val="20"/>
        </w:rPr>
      </w:pPr>
    </w:p>
    <w:p w14:paraId="21654A19" w14:textId="76424B3F" w:rsidR="0059442D" w:rsidRPr="006B0FDC" w:rsidRDefault="0059442D" w:rsidP="006B0FDC">
      <w:pPr>
        <w:rPr>
          <w:rFonts w:ascii="Arial" w:hAnsi="Arial" w:cs="Arial"/>
          <w:sz w:val="20"/>
          <w:szCs w:val="20"/>
        </w:rPr>
      </w:pPr>
      <w:r w:rsidRPr="0059442D">
        <w:rPr>
          <w:rFonts w:ascii="Arial" w:hAnsi="Arial" w:cs="Arial"/>
          <w:sz w:val="20"/>
          <w:szCs w:val="20"/>
        </w:rPr>
        <w:t xml:space="preserve">Siraj-Blatchford, J. </w:t>
      </w:r>
      <w:hyperlink r:id="rId8" w:history="1">
        <w:r w:rsidRPr="009C6FFD">
          <w:rPr>
            <w:rStyle w:val="Hyperlink"/>
            <w:rFonts w:ascii="Arial" w:hAnsi="Arial" w:cs="Arial"/>
            <w:sz w:val="20"/>
            <w:szCs w:val="20"/>
          </w:rPr>
          <w:t>https://johnsb.org.uk/wp-content/uploads/2026/06/From-Schema-to-Cognitive-Pathway2.pdf</w:t>
        </w:r>
      </w:hyperlink>
      <w:r>
        <w:rPr>
          <w:rFonts w:ascii="Arial" w:hAnsi="Arial" w:cs="Arial"/>
          <w:sz w:val="20"/>
          <w:szCs w:val="20"/>
        </w:rPr>
        <w:t xml:space="preserve"> </w:t>
      </w:r>
      <w:r w:rsidRPr="0059442D">
        <w:rPr>
          <w:rFonts w:ascii="Arial" w:hAnsi="Arial" w:cs="Arial"/>
          <w:sz w:val="20"/>
          <w:szCs w:val="20"/>
        </w:rPr>
        <w:br/>
      </w:r>
      <w:r w:rsidRPr="0059442D">
        <w:rPr>
          <w:rFonts w:ascii="Arial" w:hAnsi="Arial" w:cs="Arial"/>
          <w:sz w:val="20"/>
          <w:szCs w:val="20"/>
        </w:rPr>
        <w:br/>
        <w:t xml:space="preserve">Garcia Manas, C., and Siraj-Blatchford, J. </w:t>
      </w:r>
      <w:hyperlink r:id="rId9" w:history="1">
        <w:r w:rsidRPr="009C6FFD">
          <w:rPr>
            <w:rStyle w:val="Hyperlink"/>
            <w:rFonts w:ascii="Arial" w:hAnsi="Arial" w:cs="Arial"/>
            <w:sz w:val="20"/>
            <w:szCs w:val="20"/>
          </w:rPr>
          <w:t>https://johnsb.org.uk/wp-content/uploads/2026/06/EECERA26.pdf</w:t>
        </w:r>
      </w:hyperlink>
      <w:r>
        <w:rPr>
          <w:rFonts w:ascii="Arial" w:hAnsi="Arial" w:cs="Arial"/>
          <w:sz w:val="20"/>
          <w:szCs w:val="20"/>
        </w:rPr>
        <w:t xml:space="preserve"> </w:t>
      </w:r>
    </w:p>
    <w:p w14:paraId="33FBF649" w14:textId="74AC993F" w:rsidR="00C24FF0" w:rsidRPr="006B0FDC" w:rsidRDefault="00C24FF0" w:rsidP="006B0FDC">
      <w:pPr>
        <w:rPr>
          <w:rFonts w:ascii="Arial" w:hAnsi="Arial" w:cs="Arial"/>
          <w:sz w:val="20"/>
          <w:szCs w:val="20"/>
        </w:rPr>
      </w:pPr>
    </w:p>
    <w:sectPr w:rsidR="00C24FF0" w:rsidRPr="006B0FDC" w:rsidSect="006B0FDC">
      <w:footerReference w:type="default" r:id="rId10"/>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B3E98" w14:textId="77777777" w:rsidR="00512657" w:rsidRDefault="00512657" w:rsidP="0059442D">
      <w:pPr>
        <w:spacing w:after="0" w:line="240" w:lineRule="auto"/>
      </w:pPr>
      <w:r>
        <w:separator/>
      </w:r>
    </w:p>
  </w:endnote>
  <w:endnote w:type="continuationSeparator" w:id="0">
    <w:p w14:paraId="7206FAC5" w14:textId="77777777" w:rsidR="00512657" w:rsidRDefault="00512657" w:rsidP="00594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197028"/>
      <w:docPartObj>
        <w:docPartGallery w:val="Page Numbers (Bottom of Page)"/>
        <w:docPartUnique/>
      </w:docPartObj>
    </w:sdtPr>
    <w:sdtEndPr>
      <w:rPr>
        <w:noProof/>
      </w:rPr>
    </w:sdtEndPr>
    <w:sdtContent>
      <w:p w14:paraId="18FAE62F" w14:textId="56BDFBCF" w:rsidR="0059442D" w:rsidRDefault="0059442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92B647" w14:textId="77777777" w:rsidR="0059442D" w:rsidRDefault="005944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618A6" w14:textId="77777777" w:rsidR="00512657" w:rsidRDefault="00512657" w:rsidP="0059442D">
      <w:pPr>
        <w:spacing w:after="0" w:line="240" w:lineRule="auto"/>
      </w:pPr>
      <w:r>
        <w:separator/>
      </w:r>
    </w:p>
  </w:footnote>
  <w:footnote w:type="continuationSeparator" w:id="0">
    <w:p w14:paraId="39AC5019" w14:textId="77777777" w:rsidR="00512657" w:rsidRDefault="00512657" w:rsidP="005944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FF0"/>
    <w:rsid w:val="001C45CC"/>
    <w:rsid w:val="00227CE1"/>
    <w:rsid w:val="00241CA8"/>
    <w:rsid w:val="00352629"/>
    <w:rsid w:val="003B377E"/>
    <w:rsid w:val="003B67EA"/>
    <w:rsid w:val="00512657"/>
    <w:rsid w:val="005773D4"/>
    <w:rsid w:val="0059442D"/>
    <w:rsid w:val="006B0FDC"/>
    <w:rsid w:val="006E2F4F"/>
    <w:rsid w:val="008312FE"/>
    <w:rsid w:val="00A66512"/>
    <w:rsid w:val="00C24FF0"/>
    <w:rsid w:val="00C81983"/>
    <w:rsid w:val="00D94EE3"/>
    <w:rsid w:val="00F204FC"/>
    <w:rsid w:val="00FD4C52"/>
    <w:rsid w:val="00FF6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51B38"/>
  <w15:chartTrackingRefBased/>
  <w15:docId w15:val="{6DDB427E-1345-4CE5-8554-357CFBF6C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4F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4F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4F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4F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4F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4F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4F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4F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4F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F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4F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4F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4F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4F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4F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4F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4F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4FF0"/>
    <w:rPr>
      <w:rFonts w:eastAsiaTheme="majorEastAsia" w:cstheme="majorBidi"/>
      <w:color w:val="272727" w:themeColor="text1" w:themeTint="D8"/>
    </w:rPr>
  </w:style>
  <w:style w:type="paragraph" w:styleId="Title">
    <w:name w:val="Title"/>
    <w:basedOn w:val="Normal"/>
    <w:next w:val="Normal"/>
    <w:link w:val="TitleChar"/>
    <w:uiPriority w:val="10"/>
    <w:qFormat/>
    <w:rsid w:val="00C24F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4F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4F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4F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4FF0"/>
    <w:pPr>
      <w:spacing w:before="160"/>
      <w:jc w:val="center"/>
    </w:pPr>
    <w:rPr>
      <w:i/>
      <w:iCs/>
      <w:color w:val="404040" w:themeColor="text1" w:themeTint="BF"/>
    </w:rPr>
  </w:style>
  <w:style w:type="character" w:customStyle="1" w:styleId="QuoteChar">
    <w:name w:val="Quote Char"/>
    <w:basedOn w:val="DefaultParagraphFont"/>
    <w:link w:val="Quote"/>
    <w:uiPriority w:val="29"/>
    <w:rsid w:val="00C24FF0"/>
    <w:rPr>
      <w:i/>
      <w:iCs/>
      <w:color w:val="404040" w:themeColor="text1" w:themeTint="BF"/>
    </w:rPr>
  </w:style>
  <w:style w:type="paragraph" w:styleId="ListParagraph">
    <w:name w:val="List Paragraph"/>
    <w:basedOn w:val="Normal"/>
    <w:uiPriority w:val="34"/>
    <w:qFormat/>
    <w:rsid w:val="00C24FF0"/>
    <w:pPr>
      <w:ind w:left="720"/>
      <w:contextualSpacing/>
    </w:pPr>
  </w:style>
  <w:style w:type="character" w:styleId="IntenseEmphasis">
    <w:name w:val="Intense Emphasis"/>
    <w:basedOn w:val="DefaultParagraphFont"/>
    <w:uiPriority w:val="21"/>
    <w:qFormat/>
    <w:rsid w:val="00C24FF0"/>
    <w:rPr>
      <w:i/>
      <w:iCs/>
      <w:color w:val="0F4761" w:themeColor="accent1" w:themeShade="BF"/>
    </w:rPr>
  </w:style>
  <w:style w:type="paragraph" w:styleId="IntenseQuote">
    <w:name w:val="Intense Quote"/>
    <w:basedOn w:val="Normal"/>
    <w:next w:val="Normal"/>
    <w:link w:val="IntenseQuoteChar"/>
    <w:uiPriority w:val="30"/>
    <w:qFormat/>
    <w:rsid w:val="00C24F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4FF0"/>
    <w:rPr>
      <w:i/>
      <w:iCs/>
      <w:color w:val="0F4761" w:themeColor="accent1" w:themeShade="BF"/>
    </w:rPr>
  </w:style>
  <w:style w:type="character" w:styleId="IntenseReference">
    <w:name w:val="Intense Reference"/>
    <w:basedOn w:val="DefaultParagraphFont"/>
    <w:uiPriority w:val="32"/>
    <w:qFormat/>
    <w:rsid w:val="00C24FF0"/>
    <w:rPr>
      <w:b/>
      <w:bCs/>
      <w:smallCaps/>
      <w:color w:val="0F4761" w:themeColor="accent1" w:themeShade="BF"/>
      <w:spacing w:val="5"/>
    </w:rPr>
  </w:style>
  <w:style w:type="paragraph" w:styleId="Header">
    <w:name w:val="header"/>
    <w:basedOn w:val="Normal"/>
    <w:link w:val="HeaderChar"/>
    <w:uiPriority w:val="99"/>
    <w:unhideWhenUsed/>
    <w:rsid w:val="005944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442D"/>
  </w:style>
  <w:style w:type="paragraph" w:styleId="Footer">
    <w:name w:val="footer"/>
    <w:basedOn w:val="Normal"/>
    <w:link w:val="FooterChar"/>
    <w:uiPriority w:val="99"/>
    <w:unhideWhenUsed/>
    <w:rsid w:val="005944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42D"/>
  </w:style>
  <w:style w:type="character" w:styleId="Hyperlink">
    <w:name w:val="Hyperlink"/>
    <w:basedOn w:val="DefaultParagraphFont"/>
    <w:uiPriority w:val="99"/>
    <w:unhideWhenUsed/>
    <w:rsid w:val="0059442D"/>
    <w:rPr>
      <w:color w:val="467886" w:themeColor="hyperlink"/>
      <w:u w:val="single"/>
    </w:rPr>
  </w:style>
  <w:style w:type="character" w:styleId="UnresolvedMention">
    <w:name w:val="Unresolved Mention"/>
    <w:basedOn w:val="DefaultParagraphFont"/>
    <w:uiPriority w:val="99"/>
    <w:semiHidden/>
    <w:unhideWhenUsed/>
    <w:rsid w:val="005944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hnsb.org.uk/wp-content/uploads/2026/06/From-Schema-to-Cognitive-Pathway2.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johnsb.org.uk/wp-content/uploads/2026/06/EECERA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10E31-869A-46C1-AB67-10EB88DFB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1018</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Siraj-Blatchford</dc:creator>
  <cp:keywords/>
  <dc:description/>
  <cp:lastModifiedBy>John Siraj-Blatchford</cp:lastModifiedBy>
  <cp:revision>7</cp:revision>
  <dcterms:created xsi:type="dcterms:W3CDTF">2026-06-29T05:03:00Z</dcterms:created>
  <dcterms:modified xsi:type="dcterms:W3CDTF">2026-07-01T10:51:00Z</dcterms:modified>
</cp:coreProperties>
</file>